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495532" w:rsidRDefault="00495532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495532" w:rsidRDefault="00495532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495532" w:rsidRDefault="00495532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495532" w:rsidRDefault="00495532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495532" w:rsidRDefault="00495532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495532" w:rsidRDefault="00495532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495532" w:rsidRDefault="00495532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КОРРУПЦИОННЫХ РИСКОВ</w:t>
      </w: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Государственного бюджетного учреждения Республики Крым</w:t>
      </w:r>
    </w:p>
    <w:p w:rsidR="00277E67" w:rsidRDefault="00277E67" w:rsidP="00277E6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«Армянский городской центр социальных служб для семьи, </w:t>
      </w:r>
    </w:p>
    <w:p w:rsidR="00277E67" w:rsidRDefault="00277E67" w:rsidP="00277E6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детей и молодежи»</w:t>
      </w:r>
    </w:p>
    <w:p w:rsidR="00277E67" w:rsidRDefault="00277E67" w:rsidP="00277E67">
      <w:pPr>
        <w:tabs>
          <w:tab w:val="left" w:pos="4563"/>
        </w:tabs>
        <w:ind w:left="4214"/>
        <w:jc w:val="both"/>
        <w:rPr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F061D9" w:rsidRDefault="00F061D9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F061D9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77E67" w:rsidRDefault="00F061D9" w:rsidP="00277E67">
      <w:pPr>
        <w:tabs>
          <w:tab w:val="left" w:pos="129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E67">
        <w:rPr>
          <w:rFonts w:ascii="Times New Roman" w:hAnsi="Times New Roman" w:cs="Times New Roman"/>
          <w:sz w:val="24"/>
          <w:szCs w:val="24"/>
        </w:rPr>
        <w:t xml:space="preserve"> 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E67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антикоррупционной политики  Государственного бюджетного учреждения  Республики Крым «Армянский </w:t>
      </w:r>
      <w:r>
        <w:rPr>
          <w:rFonts w:ascii="Times New Roman" w:hAnsi="Times New Roman" w:cs="Times New Roman"/>
          <w:sz w:val="24"/>
          <w:szCs w:val="24"/>
        </w:rPr>
        <w:t xml:space="preserve">городской центр социальных служб для семьи, детей и молодежи» </w:t>
      </w:r>
      <w:r w:rsidR="00277E67">
        <w:rPr>
          <w:rFonts w:ascii="Times New Roman" w:hAnsi="Times New Roman" w:cs="Times New Roman"/>
          <w:sz w:val="24"/>
          <w:szCs w:val="24"/>
        </w:rPr>
        <w:t>(далее – Центр) позволяет обеспечить соответствие реализуемых антикоррупционных мероприятий специфике деятельности  Центра и рационально использовать ресурсы, направляемые на проведение работы по профилактике коррупции в Центре.</w:t>
      </w:r>
    </w:p>
    <w:p w:rsidR="00F061D9" w:rsidRDefault="00277E67" w:rsidP="00F061D9">
      <w:pPr>
        <w:tabs>
          <w:tab w:val="left" w:pos="1270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1D9">
        <w:rPr>
          <w:rFonts w:ascii="Times New Roman" w:hAnsi="Times New Roman" w:cs="Times New Roman"/>
          <w:sz w:val="24"/>
          <w:szCs w:val="24"/>
        </w:rPr>
        <w:tab/>
        <w:t xml:space="preserve"> 1.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06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конкретных процессов и видов деятельности Центра, при реализации которых наиболее высока вероятность совершения работниками Центра коррупционных правонарушений, как в целях получения личной выгоды, та</w:t>
      </w:r>
      <w:r w:rsidR="00F061D9">
        <w:rPr>
          <w:rFonts w:ascii="Times New Roman" w:hAnsi="Times New Roman" w:cs="Times New Roman"/>
          <w:sz w:val="24"/>
          <w:szCs w:val="24"/>
        </w:rPr>
        <w:t>к и в целях получения выгоды</w:t>
      </w:r>
      <w:r>
        <w:rPr>
          <w:rFonts w:ascii="Times New Roman" w:hAnsi="Times New Roman" w:cs="Times New Roman"/>
          <w:sz w:val="24"/>
          <w:szCs w:val="24"/>
        </w:rPr>
        <w:t xml:space="preserve">  Центром.</w:t>
      </w:r>
      <w:r w:rsidR="00F0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E67" w:rsidRDefault="00F061D9" w:rsidP="00582AC2">
      <w:pPr>
        <w:tabs>
          <w:tab w:val="left" w:pos="1270"/>
        </w:tabs>
        <w:spacing w:after="0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7E67" w:rsidRPr="00F061D9">
        <w:rPr>
          <w:rFonts w:ascii="Times New Roman" w:hAnsi="Times New Roman" w:cs="Times New Roman"/>
          <w:b/>
          <w:sz w:val="28"/>
          <w:szCs w:val="28"/>
        </w:rPr>
        <w:t>Порядок оценки коррупционных рисков</w:t>
      </w:r>
    </w:p>
    <w:p w:rsidR="00582AC2" w:rsidRPr="00582AC2" w:rsidRDefault="00582AC2" w:rsidP="00582AC2">
      <w:pPr>
        <w:tabs>
          <w:tab w:val="left" w:pos="1270"/>
        </w:tabs>
        <w:spacing w:after="0"/>
        <w:ind w:right="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67" w:rsidRDefault="00277E67" w:rsidP="00277E67">
      <w:pPr>
        <w:tabs>
          <w:tab w:val="left" w:pos="142"/>
        </w:tabs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  <w:r w:rsidR="00F06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Оценка коррупционных рисков прово</w:t>
      </w:r>
      <w:r w:rsidR="00F061D9">
        <w:rPr>
          <w:rFonts w:ascii="Times New Roman" w:hAnsi="Times New Roman" w:cs="Times New Roman"/>
          <w:sz w:val="24"/>
          <w:szCs w:val="24"/>
        </w:rPr>
        <w:t xml:space="preserve">дится на регулярной основе, </w:t>
      </w:r>
      <w:r>
        <w:rPr>
          <w:rFonts w:ascii="Times New Roman" w:hAnsi="Times New Roman" w:cs="Times New Roman"/>
          <w:sz w:val="24"/>
          <w:szCs w:val="24"/>
        </w:rPr>
        <w:t>ежегодно,  в IV квартале текущего календарного года.</w:t>
      </w:r>
    </w:p>
    <w:p w:rsidR="00277E67" w:rsidRDefault="00277E67" w:rsidP="00277E67">
      <w:pPr>
        <w:tabs>
          <w:tab w:val="left" w:pos="0"/>
          <w:tab w:val="left" w:pos="124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оценки коррупционных рисков:</w:t>
      </w:r>
    </w:p>
    <w:p w:rsidR="00277E67" w:rsidRDefault="00277E67" w:rsidP="00277E67">
      <w:pPr>
        <w:tabs>
          <w:tab w:val="left" w:pos="0"/>
          <w:tab w:val="left" w:pos="1447"/>
        </w:tabs>
        <w:spacing w:after="0"/>
        <w:ind w:left="851"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Центра представляется в виде отдельных процессов, в каждом из которых выделяются составные элементы</w:t>
      </w:r>
      <w:r w:rsidR="00F06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(подпроцессы);</w:t>
      </w:r>
    </w:p>
    <w:p w:rsidR="00277E67" w:rsidRDefault="00277E67" w:rsidP="00277E67">
      <w:pPr>
        <w:tabs>
          <w:tab w:val="left" w:pos="0"/>
          <w:tab w:val="left" w:pos="1428"/>
        </w:tabs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277E67" w:rsidRDefault="00277E67" w:rsidP="00277E67">
      <w:pPr>
        <w:tabs>
          <w:tab w:val="left" w:pos="142"/>
          <w:tab w:val="left" w:pos="1471"/>
        </w:tabs>
        <w:spacing w:after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для каждого подпроцесса, реализация которого связана с коррупционным риском, составить описание возможных коррупционных правонарушений включающее:</w:t>
      </w:r>
    </w:p>
    <w:p w:rsidR="00277E67" w:rsidRDefault="00277E67" w:rsidP="00277E67">
      <w:pPr>
        <w:pStyle w:val="a6"/>
        <w:numPr>
          <w:ilvl w:val="0"/>
          <w:numId w:val="2"/>
        </w:numPr>
        <w:tabs>
          <w:tab w:val="left" w:pos="987"/>
        </w:tabs>
        <w:ind w:right="115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характеристику выгоды или преимущества, которое может быть получено   Центром или   его отдельными работниками при совершении</w:t>
      </w:r>
      <w:r w:rsidR="00F061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«коррупционного правонарушения»;</w:t>
      </w:r>
    </w:p>
    <w:p w:rsidR="00277E67" w:rsidRDefault="00277E67" w:rsidP="00277E67">
      <w:pPr>
        <w:pStyle w:val="a6"/>
        <w:numPr>
          <w:ilvl w:val="0"/>
          <w:numId w:val="2"/>
        </w:numPr>
        <w:tabs>
          <w:tab w:val="left" w:pos="1152"/>
        </w:tabs>
        <w:ind w:right="110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должности в Центре, которые являются «ключевыми» для совершения коррупционного правонарушения – участие каких должностных лиц Центра необходимо, чтобы совершение коррупционного правонарушения стало возможным;</w:t>
      </w:r>
    </w:p>
    <w:p w:rsidR="00277E67" w:rsidRDefault="00277E67" w:rsidP="00277E67">
      <w:pPr>
        <w:pStyle w:val="a6"/>
        <w:numPr>
          <w:ilvl w:val="0"/>
          <w:numId w:val="2"/>
        </w:numPr>
        <w:tabs>
          <w:tab w:val="left" w:pos="960"/>
        </w:tabs>
        <w:ind w:left="960" w:hanging="1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вероятные формы осуществления коррупционных платежей.</w:t>
      </w:r>
    </w:p>
    <w:p w:rsidR="00277E67" w:rsidRDefault="00F061D9" w:rsidP="00277E67">
      <w:pPr>
        <w:tabs>
          <w:tab w:val="left" w:pos="1339"/>
        </w:tabs>
        <w:spacing w:after="0"/>
        <w:ind w:right="109"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 w:rsidR="00277E67">
        <w:rPr>
          <w:rFonts w:ascii="Times New Roman" w:hAnsi="Times New Roman" w:cs="Times New Roman"/>
          <w:sz w:val="24"/>
          <w:szCs w:val="24"/>
        </w:rPr>
        <w:t xml:space="preserve"> На основании проведенного анализа </w:t>
      </w:r>
      <w:r>
        <w:rPr>
          <w:rFonts w:ascii="Times New Roman" w:hAnsi="Times New Roman" w:cs="Times New Roman"/>
          <w:sz w:val="24"/>
          <w:szCs w:val="24"/>
        </w:rPr>
        <w:t>готовится «карта</w:t>
      </w:r>
      <w:r w:rsidR="00277E67">
        <w:rPr>
          <w:rFonts w:ascii="Times New Roman" w:hAnsi="Times New Roman" w:cs="Times New Roman"/>
          <w:sz w:val="24"/>
          <w:szCs w:val="24"/>
        </w:rPr>
        <w:t xml:space="preserve"> коррупционных рисков Центра» – сводное описание «критических точек» и возможных коррупционных правонарушений</w:t>
      </w:r>
      <w:r w:rsidR="00277E67">
        <w:rPr>
          <w:sz w:val="24"/>
          <w:szCs w:val="24"/>
        </w:rPr>
        <w:t>.</w:t>
      </w:r>
    </w:p>
    <w:p w:rsidR="00277E67" w:rsidRPr="00582AC2" w:rsidRDefault="00277E67" w:rsidP="00582AC2">
      <w:pPr>
        <w:tabs>
          <w:tab w:val="left" w:pos="12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061D9">
        <w:rPr>
          <w:sz w:val="24"/>
          <w:szCs w:val="24"/>
        </w:rPr>
        <w:tab/>
      </w:r>
      <w:r w:rsidR="00F061D9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1D9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 по устранению или минимизации коррупционных рисков.</w:t>
      </w:r>
    </w:p>
    <w:p w:rsidR="00277E67" w:rsidRPr="00F061D9" w:rsidRDefault="00277E67" w:rsidP="00F061D9">
      <w:pPr>
        <w:pStyle w:val="a3"/>
        <w:spacing w:before="4"/>
        <w:jc w:val="center"/>
        <w:rPr>
          <w:b/>
          <w:sz w:val="28"/>
          <w:szCs w:val="28"/>
          <w:lang w:val="ru-RU"/>
        </w:rPr>
      </w:pPr>
      <w:r w:rsidRPr="00F061D9">
        <w:rPr>
          <w:b/>
          <w:sz w:val="28"/>
          <w:szCs w:val="28"/>
          <w:lang w:val="ru-RU"/>
        </w:rPr>
        <w:t>3. Оценка коррупционных рисков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F061D9">
        <w:rPr>
          <w:lang w:val="ru-RU"/>
        </w:rPr>
        <w:tab/>
      </w:r>
      <w:r>
        <w:rPr>
          <w:lang w:val="ru-RU"/>
        </w:rPr>
        <w:t>3.1.</w:t>
      </w:r>
      <w:r w:rsidR="00F061D9">
        <w:rPr>
          <w:lang w:val="ru-RU"/>
        </w:rPr>
        <w:t xml:space="preserve"> </w:t>
      </w:r>
      <w:r>
        <w:rPr>
          <w:lang w:val="ru-RU"/>
        </w:rPr>
        <w:t>Целью оценки коррупционных рисков является определение конкретных процессов и видов деятельности</w:t>
      </w:r>
      <w:r w:rsidR="00F061D9">
        <w:rPr>
          <w:lang w:val="ru-RU"/>
        </w:rPr>
        <w:t xml:space="preserve"> Центра</w:t>
      </w:r>
      <w:r>
        <w:rPr>
          <w:lang w:val="ru-RU"/>
        </w:rPr>
        <w:t>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</w:t>
      </w:r>
      <w:r w:rsidR="00F061D9">
        <w:rPr>
          <w:lang w:val="ru-RU"/>
        </w:rPr>
        <w:t xml:space="preserve"> Центром</w:t>
      </w:r>
      <w:r>
        <w:rPr>
          <w:lang w:val="ru-RU"/>
        </w:rPr>
        <w:t xml:space="preserve">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F061D9">
        <w:rPr>
          <w:lang w:val="ru-RU"/>
        </w:rPr>
        <w:tab/>
      </w:r>
      <w:r w:rsidR="00F061D9">
        <w:rPr>
          <w:lang w:val="ru-RU"/>
        </w:rPr>
        <w:tab/>
      </w:r>
      <w:r>
        <w:rPr>
          <w:lang w:val="ru-RU"/>
        </w:rPr>
        <w:t>3.2.</w:t>
      </w:r>
      <w:r w:rsidR="00582AC2">
        <w:rPr>
          <w:lang w:val="ru-RU"/>
        </w:rPr>
        <w:t xml:space="preserve"> </w:t>
      </w:r>
      <w:r>
        <w:rPr>
          <w:lang w:val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F061D9">
        <w:rPr>
          <w:lang w:val="ru-RU"/>
        </w:rPr>
        <w:t xml:space="preserve">Центра </w:t>
      </w:r>
      <w:r>
        <w:rPr>
          <w:lang w:val="ru-RU"/>
        </w:rPr>
        <w:t xml:space="preserve">и рационально использовать ресурсы, направляемые на проведение работы по профилактике коррупции.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F061D9">
        <w:rPr>
          <w:lang w:val="ru-RU"/>
        </w:rPr>
        <w:tab/>
      </w:r>
      <w:r w:rsidR="00F061D9">
        <w:rPr>
          <w:lang w:val="ru-RU"/>
        </w:rPr>
        <w:tab/>
      </w:r>
      <w:r>
        <w:rPr>
          <w:lang w:val="ru-RU"/>
        </w:rPr>
        <w:t xml:space="preserve"> 3.3.</w:t>
      </w:r>
      <w:r w:rsidR="00582AC2">
        <w:rPr>
          <w:lang w:val="ru-RU"/>
        </w:rPr>
        <w:t xml:space="preserve"> </w:t>
      </w:r>
      <w:r>
        <w:rPr>
          <w:lang w:val="ru-RU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основе. Порядок проведения оценки коррупционных рисков: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• представить деятельность </w:t>
      </w:r>
      <w:r w:rsidR="00F061D9">
        <w:rPr>
          <w:lang w:val="ru-RU"/>
        </w:rPr>
        <w:t xml:space="preserve">Центра </w:t>
      </w:r>
      <w:r>
        <w:rPr>
          <w:lang w:val="ru-RU"/>
        </w:rPr>
        <w:t xml:space="preserve">в виде отдельных процессов, в каждом из которых выделить составные элементы (подпроцессы);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• выделить «критические точки» - для каждого процесса и определить те элементы (подпроцессы), при реализации которых наиболее вероятно возникновение коррупционных правонарушений.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lastRenderedPageBreak/>
        <w:t xml:space="preserve">      </w:t>
      </w:r>
      <w:r w:rsidR="00F061D9">
        <w:rPr>
          <w:lang w:val="ru-RU"/>
        </w:rPr>
        <w:tab/>
      </w:r>
      <w:r w:rsidR="00F061D9">
        <w:rPr>
          <w:lang w:val="ru-RU"/>
        </w:rPr>
        <w:tab/>
      </w:r>
      <w:r>
        <w:rPr>
          <w:lang w:val="ru-RU"/>
        </w:rPr>
        <w:t>3.4.</w:t>
      </w:r>
      <w:r w:rsidR="00582AC2">
        <w:rPr>
          <w:lang w:val="ru-RU"/>
        </w:rPr>
        <w:t xml:space="preserve"> </w:t>
      </w:r>
      <w:r>
        <w:rPr>
          <w:lang w:val="ru-RU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характеристику выгоды или преимущества, которое может быть получено </w:t>
      </w:r>
      <w:r w:rsidR="00F061D9">
        <w:rPr>
          <w:lang w:val="ru-RU"/>
        </w:rPr>
        <w:t xml:space="preserve">Центром </w:t>
      </w:r>
      <w:r>
        <w:rPr>
          <w:lang w:val="ru-RU"/>
        </w:rPr>
        <w:t>или ее отдельными работниками при совершении «коррупционного правонарушения»;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• должности в</w:t>
      </w:r>
      <w:r w:rsidR="00F061D9">
        <w:rPr>
          <w:lang w:val="ru-RU"/>
        </w:rPr>
        <w:t xml:space="preserve"> Центре</w:t>
      </w:r>
      <w:r>
        <w:rPr>
          <w:lang w:val="ru-RU"/>
        </w:rPr>
        <w:t xml:space="preserve">, которые являются «ключевыми» для совершения коррупционного правонарушения - участие каких должностных лиц </w:t>
      </w:r>
      <w:r w:rsidR="00F061D9">
        <w:rPr>
          <w:lang w:val="ru-RU"/>
        </w:rPr>
        <w:t xml:space="preserve">Центра </w:t>
      </w:r>
      <w:r>
        <w:rPr>
          <w:lang w:val="ru-RU"/>
        </w:rPr>
        <w:t>необходимо, чтобы совершение коррупционного правонарушения стало возможным;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вероятные формы осуществления коррупционных платежей.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</w:t>
      </w:r>
      <w:r w:rsidR="00F061D9">
        <w:rPr>
          <w:lang w:val="ru-RU"/>
        </w:rPr>
        <w:tab/>
      </w:r>
      <w:r w:rsidR="00F061D9">
        <w:rPr>
          <w:lang w:val="ru-RU"/>
        </w:rPr>
        <w:tab/>
      </w:r>
      <w:r>
        <w:rPr>
          <w:lang w:val="ru-RU"/>
        </w:rPr>
        <w:t xml:space="preserve"> 3.5.</w:t>
      </w:r>
      <w:r w:rsidR="00847EBF">
        <w:rPr>
          <w:lang w:val="ru-RU"/>
        </w:rPr>
        <w:t xml:space="preserve"> </w:t>
      </w:r>
      <w:r>
        <w:rPr>
          <w:lang w:val="ru-RU"/>
        </w:rPr>
        <w:t xml:space="preserve">На основании проведенного анализа </w:t>
      </w:r>
      <w:r w:rsidR="00847EBF">
        <w:rPr>
          <w:lang w:val="ru-RU"/>
        </w:rPr>
        <w:t xml:space="preserve">необходимо </w:t>
      </w:r>
      <w:r>
        <w:rPr>
          <w:lang w:val="ru-RU"/>
        </w:rPr>
        <w:t>подготовить «карту коррупционных рисков</w:t>
      </w:r>
      <w:r w:rsidR="00847EBF">
        <w:rPr>
          <w:lang w:val="ru-RU"/>
        </w:rPr>
        <w:t xml:space="preserve"> Центра</w:t>
      </w:r>
      <w:r>
        <w:rPr>
          <w:lang w:val="ru-RU"/>
        </w:rPr>
        <w:t xml:space="preserve">» - сводное описание «критических точек» и возможных коррупционных правонарушений. Разработать комплекс мер по устранению или минимизации коррупционных рисков.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В Центре проводится </w:t>
      </w:r>
      <w:proofErr w:type="gramStart"/>
      <w:r>
        <w:rPr>
          <w:lang w:val="ru-RU"/>
        </w:rPr>
        <w:t>обучение сотрудников по вопросам</w:t>
      </w:r>
      <w:proofErr w:type="gramEnd"/>
      <w:r>
        <w:rPr>
          <w:lang w:val="ru-RU"/>
        </w:rPr>
        <w:t xml:space="preserve"> профилактики и противодействия коррупции, по следующей тематике: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коррупция в государственном и частном секторах экономики (теоретическая);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юридическая ответственность за совершение коррупционных правонарушений;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ознакомление с требованиями законодательства и внутренними документами </w:t>
      </w:r>
      <w:r w:rsidR="00847EBF">
        <w:rPr>
          <w:lang w:val="ru-RU"/>
        </w:rPr>
        <w:t xml:space="preserve">Центра </w:t>
      </w:r>
      <w:r>
        <w:rPr>
          <w:lang w:val="ru-RU"/>
        </w:rPr>
        <w:t>по вопросам противодействия коррупции и порядком их применения в деятельности</w:t>
      </w:r>
      <w:r w:rsidR="00847EBF">
        <w:rPr>
          <w:lang w:val="ru-RU"/>
        </w:rPr>
        <w:t xml:space="preserve"> Центра</w:t>
      </w:r>
      <w:r>
        <w:rPr>
          <w:lang w:val="ru-RU"/>
        </w:rPr>
        <w:t xml:space="preserve">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• выявление и разрешение конфликта интересов при выполнении трудовых обязанностей;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•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взаимодействие с правоохранительными органами по вопросам профилактики и противодействия коррупции.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</w:t>
      </w:r>
      <w:r w:rsidR="00847EBF">
        <w:rPr>
          <w:lang w:val="ru-RU"/>
        </w:rPr>
        <w:tab/>
      </w:r>
      <w:r w:rsidR="00847EBF">
        <w:rPr>
          <w:lang w:val="ru-RU"/>
        </w:rPr>
        <w:tab/>
      </w:r>
      <w:r>
        <w:rPr>
          <w:lang w:val="ru-RU"/>
        </w:rPr>
        <w:t xml:space="preserve">3.6.Возможны следующие виды обучения:  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</w:t>
      </w:r>
      <w:proofErr w:type="gramStart"/>
      <w:r>
        <w:rPr>
          <w:lang w:val="ru-RU"/>
        </w:rPr>
        <w:t>обучение по вопросам</w:t>
      </w:r>
      <w:proofErr w:type="gramEnd"/>
      <w:r>
        <w:rPr>
          <w:lang w:val="ru-RU"/>
        </w:rPr>
        <w:t xml:space="preserve"> профилактики и противодействия коррупции непосредственно после приема на работу;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•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• периодическое обучение работников учреждения с целью поддержания их знаний и навыков в сфере противодействия коррупции на должном уровне;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•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Консультирование по вопросам противодействия коррупции обычно осуществляется в индивидуальном порядке. 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</w:t>
      </w:r>
      <w:r w:rsidR="00582AC2">
        <w:rPr>
          <w:lang w:val="ru-RU"/>
        </w:rPr>
        <w:t xml:space="preserve"> Центра</w:t>
      </w:r>
      <w:r>
        <w:rPr>
          <w:lang w:val="ru-RU"/>
        </w:rPr>
        <w:t xml:space="preserve">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 </w:t>
      </w:r>
      <w:r w:rsidR="00582AC2">
        <w:rPr>
          <w:lang w:val="ru-RU"/>
        </w:rPr>
        <w:tab/>
      </w:r>
      <w:r w:rsidR="00582AC2">
        <w:rPr>
          <w:lang w:val="ru-RU"/>
        </w:rPr>
        <w:tab/>
      </w:r>
      <w:r>
        <w:rPr>
          <w:lang w:val="ru-RU"/>
        </w:rPr>
        <w:t>3.7.</w:t>
      </w:r>
      <w:r w:rsidR="00582AC2">
        <w:rPr>
          <w:lang w:val="ru-RU"/>
        </w:rPr>
        <w:t xml:space="preserve"> </w:t>
      </w:r>
      <w:r>
        <w:rPr>
          <w:lang w:val="ru-RU"/>
        </w:rPr>
        <w:t>Для этого система внутреннего контроля и аудита должна учитывать требования антикоррупционной политики, реализуемой</w:t>
      </w:r>
      <w:r w:rsidR="00582AC2">
        <w:rPr>
          <w:lang w:val="ru-RU"/>
        </w:rPr>
        <w:t xml:space="preserve"> Центром</w:t>
      </w:r>
      <w:r>
        <w:rPr>
          <w:lang w:val="ru-RU"/>
        </w:rPr>
        <w:t xml:space="preserve">, в том числе: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•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• контроль документирования операций хозяйственной деятельности</w:t>
      </w:r>
      <w:r w:rsidR="00582AC2">
        <w:rPr>
          <w:lang w:val="ru-RU"/>
        </w:rPr>
        <w:t xml:space="preserve"> Центра</w:t>
      </w:r>
      <w:r>
        <w:rPr>
          <w:lang w:val="ru-RU"/>
        </w:rPr>
        <w:t xml:space="preserve">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• проверка экономической обоснованности осуществляемых операций в сферах коррупционного риска.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  Контроль документирования операций хозяйственной </w:t>
      </w:r>
      <w:proofErr w:type="gramStart"/>
      <w:r>
        <w:rPr>
          <w:lang w:val="ru-RU"/>
        </w:rPr>
        <w:t>деятельности</w:t>
      </w:r>
      <w:proofErr w:type="gramEnd"/>
      <w:r>
        <w:rPr>
          <w:lang w:val="ru-RU"/>
        </w:rPr>
        <w:t xml:space="preserve"> прежде всего связан с обязанностью ведения финансовой (бухгалтерской) отчетности </w:t>
      </w:r>
      <w:r w:rsidR="00582AC2">
        <w:rPr>
          <w:lang w:val="ru-RU"/>
        </w:rPr>
        <w:t xml:space="preserve">Центра </w:t>
      </w:r>
      <w:r>
        <w:rPr>
          <w:lang w:val="ru-RU"/>
        </w:rPr>
        <w:t xml:space="preserve">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277E67" w:rsidRDefault="00277E67" w:rsidP="00277E67">
      <w:pPr>
        <w:pStyle w:val="a3"/>
        <w:spacing w:before="4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277E67" w:rsidRPr="00582AC2" w:rsidRDefault="00277E67" w:rsidP="00582AC2">
      <w:pPr>
        <w:pStyle w:val="a3"/>
        <w:spacing w:before="4"/>
        <w:jc w:val="center"/>
        <w:rPr>
          <w:b/>
          <w:sz w:val="28"/>
          <w:szCs w:val="28"/>
          <w:lang w:val="ru-RU"/>
        </w:rPr>
      </w:pPr>
      <w:r w:rsidRPr="00582AC2">
        <w:rPr>
          <w:b/>
          <w:sz w:val="28"/>
          <w:szCs w:val="28"/>
          <w:lang w:val="ru-RU"/>
        </w:rPr>
        <w:t>4. Минимизация коррупционных рисков либо их устранение в конкретных управленческих процессах реализации коррупционно</w:t>
      </w:r>
      <w:r w:rsidRPr="00582AC2">
        <w:rPr>
          <w:b/>
          <w:sz w:val="28"/>
          <w:szCs w:val="28"/>
          <w:lang w:val="ru-RU"/>
        </w:rPr>
        <w:softHyphen/>
        <w:t xml:space="preserve"> опасных функций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  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</w:t>
      </w:r>
      <w:r w:rsidR="00582AC2">
        <w:rPr>
          <w:lang w:val="ru-RU"/>
        </w:rPr>
        <w:tab/>
      </w:r>
      <w:r w:rsidR="00582AC2">
        <w:rPr>
          <w:lang w:val="ru-RU"/>
        </w:rPr>
        <w:tab/>
      </w:r>
      <w:r>
        <w:rPr>
          <w:lang w:val="ru-RU"/>
        </w:rPr>
        <w:t xml:space="preserve"> 4.1.Минимизация коррупционных рисков либо их устранение достигается различными </w:t>
      </w:r>
      <w:r>
        <w:rPr>
          <w:lang w:val="ru-RU"/>
        </w:rPr>
        <w:lastRenderedPageBreak/>
        <w:t xml:space="preserve">методами: от реинжиниринга соответствующей коррупционно-опасной функции до введения препятствий (ограничений), затрудняющих реализацию коррупционных схем.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В этой связи, к данным мероприятиям можно отнести: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перераспределение функций между структурными подразделениями внутри организации;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 • 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• совершенствование механизма отбора должностных лиц для включения в состав комиссий, рабочих групп.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 • организации внутреннего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• использования средств видеонаблюдения и аудиозаписи в местах приема граждан и представителей организаций; </w:t>
      </w:r>
    </w:p>
    <w:p w:rsidR="00277E67" w:rsidRDefault="00277E67" w:rsidP="00277E67">
      <w:pPr>
        <w:pStyle w:val="a3"/>
        <w:spacing w:before="4"/>
        <w:jc w:val="both"/>
        <w:rPr>
          <w:lang w:val="ru-RU"/>
        </w:rPr>
      </w:pPr>
      <w:r>
        <w:rPr>
          <w:lang w:val="ru-RU"/>
        </w:rPr>
        <w:t xml:space="preserve">       •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277E67" w:rsidRDefault="00277E67" w:rsidP="00277E67">
      <w:pPr>
        <w:pStyle w:val="11"/>
        <w:tabs>
          <w:tab w:val="left" w:pos="3912"/>
        </w:tabs>
        <w:ind w:left="4214" w:firstLine="0"/>
        <w:jc w:val="both"/>
        <w:rPr>
          <w:lang w:val="ru-RU"/>
        </w:rPr>
      </w:pPr>
    </w:p>
    <w:p w:rsidR="00277E67" w:rsidRPr="00582AC2" w:rsidRDefault="00277E67" w:rsidP="00277E67">
      <w:pPr>
        <w:pStyle w:val="11"/>
        <w:tabs>
          <w:tab w:val="left" w:pos="3912"/>
        </w:tabs>
        <w:ind w:left="3912" w:firstLine="0"/>
        <w:jc w:val="both"/>
        <w:rPr>
          <w:sz w:val="28"/>
          <w:lang w:val="ru-RU"/>
        </w:rPr>
      </w:pPr>
      <w:r w:rsidRPr="00582AC2">
        <w:rPr>
          <w:sz w:val="28"/>
          <w:lang w:val="ru-RU"/>
        </w:rPr>
        <w:t>5.</w:t>
      </w:r>
      <w:r w:rsidR="00582AC2">
        <w:rPr>
          <w:sz w:val="28"/>
          <w:lang w:val="ru-RU"/>
        </w:rPr>
        <w:t xml:space="preserve"> </w:t>
      </w:r>
      <w:r w:rsidRPr="00582AC2">
        <w:rPr>
          <w:sz w:val="28"/>
          <w:lang w:val="ru-RU"/>
        </w:rPr>
        <w:t>Карта коррупционных рисков</w:t>
      </w:r>
    </w:p>
    <w:p w:rsidR="00277E67" w:rsidRDefault="00277E67" w:rsidP="00277E67">
      <w:pPr>
        <w:pStyle w:val="a3"/>
        <w:spacing w:before="6"/>
        <w:jc w:val="both"/>
        <w:rPr>
          <w:b/>
          <w:lang w:val="ru-RU"/>
        </w:rPr>
      </w:pPr>
    </w:p>
    <w:p w:rsidR="00277E67" w:rsidRDefault="00277E67" w:rsidP="00277E67">
      <w:pPr>
        <w:tabs>
          <w:tab w:val="left" w:pos="1306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5.1.</w:t>
      </w:r>
      <w:r w:rsidR="0058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277E67" w:rsidRDefault="00277E67" w:rsidP="00277E67">
      <w:pPr>
        <w:tabs>
          <w:tab w:val="left" w:pos="1270"/>
        </w:tabs>
        <w:spacing w:after="0"/>
        <w:ind w:right="1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277E67" w:rsidRDefault="00277E67" w:rsidP="00277E67">
      <w:pPr>
        <w:tabs>
          <w:tab w:val="left" w:pos="142"/>
        </w:tabs>
        <w:spacing w:after="0"/>
        <w:ind w:left="142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2A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5.2.</w:t>
      </w:r>
      <w:r w:rsidR="0058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277E67" w:rsidRDefault="00277E67" w:rsidP="00277E67">
      <w:pPr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A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5.3.</w:t>
      </w:r>
      <w:r w:rsidR="0058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</w:t>
      </w:r>
    </w:p>
    <w:p w:rsidR="00277E67" w:rsidRDefault="00277E67" w:rsidP="00277E67">
      <w:pPr>
        <w:tabs>
          <w:tab w:val="left" w:pos="1387"/>
        </w:tabs>
        <w:spacing w:after="0"/>
        <w:ind w:left="142"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277E67" w:rsidRDefault="00277E67" w:rsidP="00277E67">
      <w:pPr>
        <w:tabs>
          <w:tab w:val="left" w:pos="1387"/>
        </w:tabs>
        <w:spacing w:after="0"/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tabs>
          <w:tab w:val="left" w:pos="1387"/>
        </w:tabs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tabs>
          <w:tab w:val="left" w:pos="1387"/>
        </w:tabs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tabs>
          <w:tab w:val="left" w:pos="1387"/>
        </w:tabs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E67" w:rsidRDefault="00277E67" w:rsidP="00277E67">
      <w:pPr>
        <w:tabs>
          <w:tab w:val="left" w:pos="1387"/>
        </w:tabs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 КОРРУПЦИОННЫХ РИСКОВ</w:t>
      </w:r>
    </w:p>
    <w:p w:rsidR="00277E67" w:rsidRDefault="00277E67" w:rsidP="00277E6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</w:p>
    <w:p w:rsidR="00277E67" w:rsidRDefault="00277E67" w:rsidP="00277E6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Государственного бюджетного учреждения Республики Крым</w:t>
      </w:r>
    </w:p>
    <w:p w:rsidR="00277E67" w:rsidRDefault="00277E67" w:rsidP="00277E6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«Армянский городской центр социальных служб для семьи, </w:t>
      </w:r>
    </w:p>
    <w:p w:rsidR="00277E67" w:rsidRDefault="00277E67" w:rsidP="00277E6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детей и молодежи»</w:t>
      </w:r>
    </w:p>
    <w:p w:rsidR="00277E67" w:rsidRDefault="00277E67" w:rsidP="00277E67">
      <w:pPr>
        <w:tabs>
          <w:tab w:val="left" w:pos="4563"/>
        </w:tabs>
        <w:ind w:left="4214"/>
        <w:jc w:val="both"/>
        <w:rPr>
          <w:b/>
          <w:sz w:val="28"/>
          <w:szCs w:val="28"/>
        </w:rPr>
      </w:pPr>
    </w:p>
    <w:p w:rsidR="00277E67" w:rsidRDefault="00277E67" w:rsidP="00277E67">
      <w:pPr>
        <w:tabs>
          <w:tab w:val="left" w:pos="4563"/>
        </w:tabs>
        <w:ind w:left="4214"/>
        <w:rPr>
          <w:rFonts w:ascii="Times New Roman" w:hAnsi="Times New Roman" w:cs="Times New Roman"/>
          <w:b/>
          <w:sz w:val="28"/>
          <w:szCs w:val="28"/>
        </w:rPr>
      </w:pPr>
    </w:p>
    <w:p w:rsidR="00277E67" w:rsidRDefault="00277E67" w:rsidP="00277E67">
      <w:pPr>
        <w:tabs>
          <w:tab w:val="left" w:pos="1387"/>
        </w:tabs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tabs>
          <w:tab w:val="left" w:pos="1387"/>
        </w:tabs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tabs>
          <w:tab w:val="left" w:pos="1387"/>
        </w:tabs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tabs>
          <w:tab w:val="left" w:pos="1387"/>
        </w:tabs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277E67" w:rsidRDefault="00277E67" w:rsidP="00277E67">
      <w:pPr>
        <w:tabs>
          <w:tab w:val="left" w:pos="1387"/>
        </w:tabs>
        <w:ind w:left="142" w:right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77E67" w:rsidRDefault="00277E67" w:rsidP="00277E67">
      <w:pPr>
        <w:spacing w:after="0"/>
        <w:rPr>
          <w:rFonts w:ascii="Times New Roman" w:hAnsi="Times New Roman" w:cs="Times New Roman"/>
          <w:sz w:val="24"/>
          <w:szCs w:val="24"/>
        </w:rPr>
        <w:sectPr w:rsidR="00277E67">
          <w:pgSz w:w="11910" w:h="16840"/>
          <w:pgMar w:top="500" w:right="460" w:bottom="280" w:left="1020" w:header="720" w:footer="720" w:gutter="0"/>
          <w:cols w:space="720"/>
        </w:sectPr>
      </w:pPr>
    </w:p>
    <w:tbl>
      <w:tblPr>
        <w:tblStyle w:val="TableNormal"/>
        <w:tblW w:w="148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267"/>
        <w:gridCol w:w="3260"/>
        <w:gridCol w:w="6376"/>
      </w:tblGrid>
      <w:tr w:rsidR="00277E67" w:rsidTr="00FF7D54">
        <w:trPr>
          <w:trHeight w:hRule="exact" w:val="10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65" w:right="16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Зоны повышенного коррупционного риска (коррупционно-опасные полномочия)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52" w:lineRule="exact"/>
              <w:ind w:left="307" w:right="149"/>
              <w:rPr>
                <w:b/>
              </w:rPr>
            </w:pP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52" w:lineRule="exact"/>
              <w:ind w:left="664" w:right="6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Типовые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ситуации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52" w:lineRule="exact"/>
              <w:ind w:left="237" w:right="2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Меры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</w:p>
        </w:tc>
      </w:tr>
      <w:tr w:rsidR="00277E67" w:rsidTr="00FF7D54">
        <w:trPr>
          <w:trHeight w:hRule="exact" w:val="2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52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52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77E67" w:rsidTr="00FF7D54">
        <w:trPr>
          <w:trHeight w:hRule="exact" w:val="26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1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деятельнос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ти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0069CB">
            <w:pPr>
              <w:pStyle w:val="TableParagraph"/>
              <w:ind w:left="103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заместитель</w:t>
            </w:r>
            <w:r w:rsidR="00277E67">
              <w:rPr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069C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277E67" w:rsidTr="00FF7D54">
        <w:trPr>
          <w:trHeight w:hRule="exact" w:val="2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6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со служебной информацией, документами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0069CB">
            <w:pPr>
              <w:pStyle w:val="TableParagraph"/>
              <w:ind w:left="103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заместитель</w:t>
            </w:r>
            <w:r w:rsidR="00277E67">
              <w:rPr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283" w:firstLine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069C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277E67" w:rsidTr="00FF7D54">
        <w:trPr>
          <w:trHeight w:hRule="exact" w:val="18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Принятие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сотрудника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47" w:lineRule="exact"/>
              <w:ind w:left="103" w:right="1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069C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277E67" w:rsidTr="00FF7D54">
        <w:trPr>
          <w:trHeight w:hRule="exact" w:val="41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Регистрация материальных ценностей и ведение баз данных имущества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FF7D54">
            <w:pPr>
              <w:pStyle w:val="TableParagraph"/>
              <w:ind w:left="103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бухгалтер, материально ответственное лицо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F7D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несвоевременная постановка на регистрационный учёт имущества;</w:t>
            </w:r>
          </w:p>
          <w:p w:rsidR="00277E67" w:rsidRDefault="00277E67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F7D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умышленно досрочное списание материальных средств и расходных материалов с регистрационного учёта;</w:t>
            </w:r>
          </w:p>
          <w:p w:rsidR="00277E67" w:rsidRDefault="00277E67">
            <w:pPr>
              <w:pStyle w:val="TableParagraph"/>
              <w:spacing w:before="1"/>
              <w:ind w:right="8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F7D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 w:rsidP="00FF7D54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работы по контролю деятельности </w:t>
            </w:r>
            <w:r w:rsidR="00FF7D54">
              <w:rPr>
                <w:sz w:val="24"/>
                <w:szCs w:val="24"/>
                <w:lang w:val="ru-RU"/>
              </w:rPr>
              <w:t>главного бухгалтера</w:t>
            </w:r>
          </w:p>
        </w:tc>
      </w:tr>
      <w:tr w:rsidR="00277E67" w:rsidTr="00FF7D54">
        <w:trPr>
          <w:trHeight w:hRule="exact" w:val="1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1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47" w:lineRule="exact"/>
              <w:ind w:left="103" w:right="1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5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нецелевое использование бюджетных ассигнований и субсидий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Привлечение к принятию решений представителей коллегиальных органов </w:t>
            </w:r>
            <w:r w:rsidR="00FF7D54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совет трудового коллектива и др.)</w:t>
            </w:r>
          </w:p>
        </w:tc>
      </w:tr>
      <w:tr w:rsidR="00277E67" w:rsidTr="00FF7D54">
        <w:trPr>
          <w:trHeight w:hRule="exact" w:val="3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 w:rsidP="00FF7D54">
            <w:pPr>
              <w:pStyle w:val="TableParagraph"/>
              <w:ind w:left="103" w:right="2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закупок товаров, работ, услуг для нужд </w:t>
            </w:r>
            <w:r w:rsidR="00FF7D54">
              <w:rPr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 w:rsidP="00FF7D54">
            <w:pPr>
              <w:pStyle w:val="TableParagraph"/>
              <w:ind w:left="103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контрактный управляющий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 w:rsidP="004D2CA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right="24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совершение сделок с нарушением установленного порядка и требований закона в личных интересах;</w:t>
            </w:r>
          </w:p>
          <w:p w:rsidR="00277E67" w:rsidRDefault="00277E67" w:rsidP="004D2CA3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"/>
              <w:ind w:right="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установление необоснованных преимуще</w:t>
            </w:r>
            <w:proofErr w:type="gramStart"/>
            <w:r>
              <w:rPr>
                <w:sz w:val="24"/>
                <w:szCs w:val="24"/>
                <w:lang w:val="ru-RU"/>
              </w:rPr>
              <w:t>ств дл</w:t>
            </w:r>
            <w:proofErr w:type="gramEnd"/>
            <w:r>
              <w:rPr>
                <w:sz w:val="24"/>
                <w:szCs w:val="24"/>
                <w:lang w:val="ru-RU"/>
              </w:rPr>
              <w:t>я отдельных лиц при осуществлении  закупок товаров, работ, услуг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 w:rsidP="00FF7D54">
            <w:pPr>
              <w:pStyle w:val="TableParagraph"/>
              <w:ind w:right="1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работы по контролю деятельности </w:t>
            </w:r>
            <w:r w:rsidR="00FF7D54">
              <w:rPr>
                <w:sz w:val="24"/>
                <w:szCs w:val="24"/>
                <w:lang w:val="ru-RU"/>
              </w:rPr>
              <w:t xml:space="preserve">контрактного управляющего и главного бухгалтера. </w:t>
            </w:r>
            <w:r>
              <w:rPr>
                <w:sz w:val="24"/>
                <w:szCs w:val="24"/>
                <w:lang w:val="ru-RU"/>
              </w:rPr>
              <w:t>Размещение на официальном сайте информации и документации о совершении сделки.</w:t>
            </w:r>
          </w:p>
        </w:tc>
      </w:tr>
      <w:tr w:rsidR="00277E67" w:rsidTr="00FF7D54">
        <w:trPr>
          <w:trHeight w:hRule="exact" w:val="24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2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Составление, заполнение документов, справок, отчетности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 w:rsidP="00FF7D54">
            <w:pPr>
              <w:pStyle w:val="TableParagraph"/>
              <w:ind w:left="103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заместитель директора</w:t>
            </w:r>
            <w:r w:rsidR="00FF7D54">
              <w:rPr>
                <w:sz w:val="24"/>
                <w:szCs w:val="24"/>
                <w:lang w:val="ru-RU"/>
              </w:rPr>
              <w:t>, 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F7D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277E67" w:rsidTr="00FF7D54">
        <w:trPr>
          <w:trHeight w:hRule="exact" w:val="2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FF7D54">
            <w:pPr>
              <w:pStyle w:val="TableParagraph"/>
              <w:ind w:left="103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 Ц</w:t>
            </w:r>
            <w:r w:rsidR="00277E67">
              <w:rPr>
                <w:sz w:val="24"/>
                <w:szCs w:val="24"/>
                <w:lang w:val="ru-RU"/>
              </w:rPr>
              <w:t>ентра, уполномоченные директором представлять интересы 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3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F7D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277E67" w:rsidTr="00FF7D54">
        <w:trPr>
          <w:trHeight w:hRule="exact" w:val="31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1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Обращения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юридических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физических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Pr="00FF7D54" w:rsidRDefault="00277E67">
            <w:pPr>
              <w:pStyle w:val="TableParagraph"/>
              <w:ind w:left="103" w:right="438"/>
              <w:rPr>
                <w:sz w:val="24"/>
                <w:szCs w:val="24"/>
                <w:lang w:val="ru-RU"/>
              </w:rPr>
            </w:pPr>
            <w:r w:rsidRPr="00FF7D54">
              <w:rPr>
                <w:sz w:val="24"/>
                <w:szCs w:val="24"/>
                <w:lang w:val="ru-RU"/>
              </w:rPr>
              <w:t>Директор, заместител</w:t>
            </w:r>
            <w:r w:rsidR="00FF7D54">
              <w:rPr>
                <w:sz w:val="24"/>
                <w:szCs w:val="24"/>
                <w:lang w:val="ru-RU"/>
              </w:rPr>
              <w:t xml:space="preserve">ь </w:t>
            </w:r>
            <w:r w:rsidRPr="00FF7D54">
              <w:rPr>
                <w:sz w:val="24"/>
                <w:szCs w:val="24"/>
                <w:lang w:val="ru-RU"/>
              </w:rPr>
              <w:t>директора</w:t>
            </w:r>
            <w:r w:rsidR="00FF7D54">
              <w:rPr>
                <w:sz w:val="24"/>
                <w:szCs w:val="24"/>
                <w:lang w:val="ru-RU"/>
              </w:rPr>
              <w:t>, 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F7D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277E67" w:rsidRDefault="00277E67">
            <w:pPr>
              <w:pStyle w:val="TableParagraph"/>
              <w:ind w:right="4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F7D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нарушение установленного порядка рассмотрения обращений граждан, организаций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277E67" w:rsidTr="00FF7D54">
        <w:trPr>
          <w:trHeight w:hRule="exact" w:val="15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spacing w:line="247" w:lineRule="exact"/>
              <w:ind w:left="103" w:right="1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Оплата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Pr="00FF7D54" w:rsidRDefault="00277E67" w:rsidP="00FF7D54">
            <w:pPr>
              <w:pStyle w:val="TableParagraph"/>
              <w:ind w:left="103" w:right="438"/>
              <w:rPr>
                <w:sz w:val="24"/>
                <w:szCs w:val="24"/>
                <w:lang w:val="ru-RU"/>
              </w:rPr>
            </w:pPr>
            <w:r w:rsidRPr="00FF7D54">
              <w:rPr>
                <w:sz w:val="24"/>
                <w:szCs w:val="24"/>
                <w:lang w:val="ru-RU"/>
              </w:rPr>
              <w:t>Директор, заместител</w:t>
            </w:r>
            <w:r w:rsidR="00FF7D54">
              <w:rPr>
                <w:sz w:val="24"/>
                <w:szCs w:val="24"/>
                <w:lang w:val="ru-RU"/>
              </w:rPr>
              <w:t xml:space="preserve">ь </w:t>
            </w:r>
            <w:r w:rsidRPr="00FF7D54">
              <w:rPr>
                <w:sz w:val="24"/>
                <w:szCs w:val="24"/>
                <w:lang w:val="ru-RU"/>
              </w:rPr>
              <w:t>директора</w:t>
            </w:r>
            <w:r w:rsidR="00FF7D54">
              <w:rPr>
                <w:sz w:val="24"/>
                <w:szCs w:val="24"/>
                <w:lang w:val="ru-RU"/>
              </w:rPr>
              <w:t>, 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F7D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дисциплиной работников, правильностью ведения табеля</w:t>
            </w:r>
          </w:p>
        </w:tc>
      </w:tr>
      <w:tr w:rsidR="00277E67" w:rsidTr="00FF7D54">
        <w:trPr>
          <w:trHeight w:hRule="exact" w:val="1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1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Стимулирующие выплаты за качество труда </w:t>
            </w:r>
            <w:r w:rsidR="00FF7D54">
              <w:rPr>
                <w:sz w:val="24"/>
                <w:szCs w:val="24"/>
                <w:lang w:val="ru-RU"/>
              </w:rPr>
              <w:t>работников  Ц</w:t>
            </w:r>
            <w:r>
              <w:rPr>
                <w:sz w:val="24"/>
                <w:szCs w:val="24"/>
                <w:lang w:val="ru-RU"/>
              </w:rPr>
              <w:t>ентра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FF7D54">
            <w:pPr>
              <w:pStyle w:val="TableParagraph"/>
              <w:ind w:left="103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заместитель</w:t>
            </w:r>
            <w:r w:rsidR="00277E67">
              <w:rPr>
                <w:sz w:val="24"/>
                <w:szCs w:val="24"/>
                <w:lang w:val="ru-RU"/>
              </w:rPr>
              <w:t xml:space="preserve"> директора</w:t>
            </w:r>
            <w:r>
              <w:rPr>
                <w:sz w:val="24"/>
                <w:szCs w:val="24"/>
                <w:lang w:val="ru-RU"/>
              </w:rPr>
              <w:t>, 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right="5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неправомерность установления выплат стимулирующего характера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 w:rsidP="00FF7D54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комиссии по рассмотрению и установлению выплат стимулирующего характера для работников  </w:t>
            </w:r>
            <w:r w:rsidR="00FF7D54">
              <w:rPr>
                <w:sz w:val="24"/>
                <w:szCs w:val="24"/>
                <w:lang w:val="ru-RU"/>
              </w:rPr>
              <w:t xml:space="preserve">Центра </w:t>
            </w:r>
          </w:p>
        </w:tc>
      </w:tr>
      <w:tr w:rsidR="00277E67" w:rsidTr="00FF7D54">
        <w:trPr>
          <w:trHeight w:hRule="exact" w:val="20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24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Прием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>
            <w:pPr>
              <w:pStyle w:val="TableParagraph"/>
              <w:ind w:left="103" w:right="43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заместител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ь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E67" w:rsidRDefault="00277E67" w:rsidP="00FF7D54">
            <w:pPr>
              <w:pStyle w:val="TableParagraph"/>
              <w:ind w:right="5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Нарушение требований законодательства при приеме в  </w:t>
            </w:r>
            <w:r w:rsidR="00FF7D54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67" w:rsidRDefault="00277E67">
            <w:pPr>
              <w:pStyle w:val="TableParagraph"/>
              <w:ind w:righ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открытой инф</w:t>
            </w:r>
            <w:r w:rsidR="00FF7D54">
              <w:rPr>
                <w:sz w:val="24"/>
                <w:szCs w:val="24"/>
                <w:lang w:val="ru-RU"/>
              </w:rPr>
              <w:t>ормации о работе при приеме в  Ц</w:t>
            </w:r>
            <w:r>
              <w:rPr>
                <w:sz w:val="24"/>
                <w:szCs w:val="24"/>
                <w:lang w:val="ru-RU"/>
              </w:rPr>
              <w:t>ентр</w:t>
            </w:r>
          </w:p>
          <w:p w:rsidR="00277E67" w:rsidRDefault="00277E67">
            <w:pPr>
              <w:pStyle w:val="TableParagraph"/>
              <w:ind w:left="0" w:right="287"/>
              <w:rPr>
                <w:sz w:val="24"/>
                <w:szCs w:val="24"/>
                <w:lang w:val="ru-RU"/>
              </w:rPr>
            </w:pPr>
          </w:p>
        </w:tc>
      </w:tr>
    </w:tbl>
    <w:p w:rsidR="00277E67" w:rsidRDefault="00277E67" w:rsidP="00277E67">
      <w:pPr>
        <w:pStyle w:val="a3"/>
        <w:spacing w:before="11"/>
        <w:rPr>
          <w:lang w:val="ru-RU"/>
        </w:rPr>
      </w:pPr>
    </w:p>
    <w:p w:rsidR="00277E67" w:rsidRDefault="00277E67" w:rsidP="00277E67">
      <w:pPr>
        <w:pStyle w:val="a6"/>
        <w:tabs>
          <w:tab w:val="left" w:pos="791"/>
          <w:tab w:val="left" w:pos="1978"/>
          <w:tab w:val="left" w:pos="3477"/>
          <w:tab w:val="left" w:pos="4808"/>
          <w:tab w:val="left" w:pos="5887"/>
          <w:tab w:val="left" w:pos="6884"/>
          <w:tab w:val="left" w:pos="7211"/>
          <w:tab w:val="left" w:pos="9227"/>
          <w:tab w:val="left" w:pos="10301"/>
        </w:tabs>
        <w:spacing w:before="69"/>
        <w:ind w:left="212" w:right="22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должностей, замещение которых</w:t>
      </w:r>
      <w:r>
        <w:rPr>
          <w:sz w:val="28"/>
          <w:szCs w:val="28"/>
          <w:lang w:val="ru-RU"/>
        </w:rPr>
        <w:tab/>
        <w:t>связано</w:t>
      </w:r>
      <w:r>
        <w:rPr>
          <w:sz w:val="28"/>
          <w:szCs w:val="28"/>
          <w:lang w:val="ru-RU"/>
        </w:rPr>
        <w:tab/>
        <w:t>с</w:t>
      </w:r>
      <w:r>
        <w:rPr>
          <w:sz w:val="28"/>
          <w:szCs w:val="28"/>
          <w:lang w:val="ru-RU"/>
        </w:rPr>
        <w:tab/>
        <w:t>коррупционными рисками</w:t>
      </w:r>
      <w:r>
        <w:rPr>
          <w:sz w:val="28"/>
          <w:szCs w:val="28"/>
          <w:lang w:val="ru-RU"/>
        </w:rPr>
        <w:tab/>
        <w:t>в Центре</w:t>
      </w:r>
    </w:p>
    <w:p w:rsidR="00FF7D54" w:rsidRPr="00FF7D54" w:rsidRDefault="00FF7D54" w:rsidP="00FF7D54">
      <w:pPr>
        <w:tabs>
          <w:tab w:val="left" w:pos="921"/>
        </w:tabs>
        <w:ind w:left="572"/>
        <w:rPr>
          <w:rFonts w:ascii="Times New Roman" w:hAnsi="Times New Roman" w:cs="Times New Roman"/>
          <w:sz w:val="28"/>
          <w:szCs w:val="28"/>
        </w:rPr>
      </w:pPr>
      <w:r w:rsidRPr="00FF7D54">
        <w:rPr>
          <w:rFonts w:ascii="Times New Roman" w:hAnsi="Times New Roman" w:cs="Times New Roman"/>
          <w:sz w:val="28"/>
          <w:szCs w:val="28"/>
        </w:rPr>
        <w:t xml:space="preserve">1. </w:t>
      </w:r>
      <w:r w:rsidR="00277E67" w:rsidRPr="00FF7D54">
        <w:rPr>
          <w:rFonts w:ascii="Times New Roman" w:hAnsi="Times New Roman" w:cs="Times New Roman"/>
          <w:sz w:val="28"/>
          <w:szCs w:val="28"/>
        </w:rPr>
        <w:t>директор;</w:t>
      </w:r>
      <w:r w:rsidRPr="00FF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54" w:rsidRPr="00FF7D54" w:rsidRDefault="00FF7D54" w:rsidP="00FF7D54">
      <w:pPr>
        <w:tabs>
          <w:tab w:val="left" w:pos="921"/>
        </w:tabs>
        <w:ind w:left="572"/>
        <w:rPr>
          <w:rFonts w:ascii="Times New Roman" w:hAnsi="Times New Roman" w:cs="Times New Roman"/>
          <w:sz w:val="28"/>
          <w:szCs w:val="28"/>
        </w:rPr>
      </w:pPr>
      <w:r w:rsidRPr="00FF7D54">
        <w:rPr>
          <w:rFonts w:ascii="Times New Roman" w:hAnsi="Times New Roman" w:cs="Times New Roman"/>
          <w:sz w:val="28"/>
          <w:szCs w:val="28"/>
        </w:rPr>
        <w:t xml:space="preserve">2. </w:t>
      </w:r>
      <w:r w:rsidR="00277E67" w:rsidRPr="00FF7D54">
        <w:rPr>
          <w:rFonts w:ascii="Times New Roman" w:hAnsi="Times New Roman" w:cs="Times New Roman"/>
          <w:sz w:val="28"/>
          <w:szCs w:val="28"/>
        </w:rPr>
        <w:t>заместитель директора;</w:t>
      </w:r>
      <w:r w:rsidRPr="00FF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67" w:rsidRPr="00FF7D54" w:rsidRDefault="00FF7D54" w:rsidP="00FF7D54">
      <w:pPr>
        <w:tabs>
          <w:tab w:val="left" w:pos="921"/>
        </w:tabs>
        <w:ind w:left="572"/>
        <w:rPr>
          <w:rFonts w:ascii="Times New Roman" w:hAnsi="Times New Roman" w:cs="Times New Roman"/>
          <w:sz w:val="28"/>
          <w:szCs w:val="28"/>
        </w:rPr>
      </w:pPr>
      <w:r w:rsidRPr="00FF7D54">
        <w:rPr>
          <w:rFonts w:ascii="Times New Roman" w:hAnsi="Times New Roman" w:cs="Times New Roman"/>
          <w:sz w:val="28"/>
          <w:szCs w:val="28"/>
        </w:rPr>
        <w:t xml:space="preserve">3. главный </w:t>
      </w:r>
      <w:r w:rsidR="00277E67" w:rsidRPr="00FF7D54">
        <w:rPr>
          <w:rFonts w:ascii="Times New Roman" w:hAnsi="Times New Roman" w:cs="Times New Roman"/>
          <w:sz w:val="28"/>
          <w:szCs w:val="28"/>
        </w:rPr>
        <w:t>бухгалтер;</w:t>
      </w:r>
    </w:p>
    <w:p w:rsidR="00277E67" w:rsidRPr="00FF7D54" w:rsidRDefault="00FF7D54" w:rsidP="00277E67">
      <w:pPr>
        <w:rPr>
          <w:rFonts w:ascii="Times New Roman" w:hAnsi="Times New Roman" w:cs="Times New Roman"/>
          <w:sz w:val="28"/>
          <w:szCs w:val="28"/>
        </w:rPr>
      </w:pPr>
      <w:r w:rsidRPr="00FF7D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54">
        <w:rPr>
          <w:rFonts w:ascii="Times New Roman" w:hAnsi="Times New Roman" w:cs="Times New Roman"/>
          <w:sz w:val="28"/>
          <w:szCs w:val="28"/>
        </w:rPr>
        <w:t>4. специалист по социальной работе.</w:t>
      </w:r>
    </w:p>
    <w:p w:rsidR="00277E67" w:rsidRDefault="00277E67" w:rsidP="00277E67"/>
    <w:p w:rsidR="0073150B" w:rsidRDefault="00495532"/>
    <w:sectPr w:rsidR="0073150B" w:rsidSect="00277E67">
      <w:pgSz w:w="16838" w:h="11906" w:orient="landscape"/>
      <w:pgMar w:top="1701" w:right="567" w:bottom="1134" w:left="8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55A"/>
    <w:multiLevelType w:val="hybridMultilevel"/>
    <w:tmpl w:val="F710BA50"/>
    <w:lvl w:ilvl="0" w:tplc="1C82EB7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A60B12">
      <w:numFmt w:val="bullet"/>
      <w:lvlText w:val="•"/>
      <w:lvlJc w:val="left"/>
      <w:pPr>
        <w:ind w:left="1150" w:hanging="166"/>
      </w:pPr>
    </w:lvl>
    <w:lvl w:ilvl="2" w:tplc="217636AE">
      <w:numFmt w:val="bullet"/>
      <w:lvlText w:val="•"/>
      <w:lvlJc w:val="left"/>
      <w:pPr>
        <w:ind w:left="2181" w:hanging="166"/>
      </w:pPr>
    </w:lvl>
    <w:lvl w:ilvl="3" w:tplc="33547508">
      <w:numFmt w:val="bullet"/>
      <w:lvlText w:val="•"/>
      <w:lvlJc w:val="left"/>
      <w:pPr>
        <w:ind w:left="3211" w:hanging="166"/>
      </w:pPr>
    </w:lvl>
    <w:lvl w:ilvl="4" w:tplc="3AB0F222">
      <w:numFmt w:val="bullet"/>
      <w:lvlText w:val="•"/>
      <w:lvlJc w:val="left"/>
      <w:pPr>
        <w:ind w:left="4242" w:hanging="166"/>
      </w:pPr>
    </w:lvl>
    <w:lvl w:ilvl="5" w:tplc="A906BA1E">
      <w:numFmt w:val="bullet"/>
      <w:lvlText w:val="•"/>
      <w:lvlJc w:val="left"/>
      <w:pPr>
        <w:ind w:left="5273" w:hanging="166"/>
      </w:pPr>
    </w:lvl>
    <w:lvl w:ilvl="6" w:tplc="9AE0E846">
      <w:numFmt w:val="bullet"/>
      <w:lvlText w:val="•"/>
      <w:lvlJc w:val="left"/>
      <w:pPr>
        <w:ind w:left="6303" w:hanging="166"/>
      </w:pPr>
    </w:lvl>
    <w:lvl w:ilvl="7" w:tplc="66E25AA8">
      <w:numFmt w:val="bullet"/>
      <w:lvlText w:val="•"/>
      <w:lvlJc w:val="left"/>
      <w:pPr>
        <w:ind w:left="7334" w:hanging="166"/>
      </w:pPr>
    </w:lvl>
    <w:lvl w:ilvl="8" w:tplc="7A1AD138">
      <w:numFmt w:val="bullet"/>
      <w:lvlText w:val="•"/>
      <w:lvlJc w:val="left"/>
      <w:pPr>
        <w:ind w:left="8365" w:hanging="166"/>
      </w:pPr>
    </w:lvl>
  </w:abstractNum>
  <w:abstractNum w:abstractNumId="1">
    <w:nsid w:val="5ADE4986"/>
    <w:multiLevelType w:val="hybridMultilevel"/>
    <w:tmpl w:val="9FD8BC7A"/>
    <w:lvl w:ilvl="0" w:tplc="127EE7C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9832B8">
      <w:numFmt w:val="bullet"/>
      <w:lvlText w:val="•"/>
      <w:lvlJc w:val="left"/>
      <w:pPr>
        <w:ind w:left="414" w:hanging="125"/>
      </w:pPr>
    </w:lvl>
    <w:lvl w:ilvl="2" w:tplc="16AE8386">
      <w:numFmt w:val="bullet"/>
      <w:lvlText w:val="•"/>
      <w:lvlJc w:val="left"/>
      <w:pPr>
        <w:ind w:left="729" w:hanging="125"/>
      </w:pPr>
    </w:lvl>
    <w:lvl w:ilvl="3" w:tplc="4F8ADC1C">
      <w:numFmt w:val="bullet"/>
      <w:lvlText w:val="•"/>
      <w:lvlJc w:val="left"/>
      <w:pPr>
        <w:ind w:left="1044" w:hanging="125"/>
      </w:pPr>
    </w:lvl>
    <w:lvl w:ilvl="4" w:tplc="AED0E0A4">
      <w:numFmt w:val="bullet"/>
      <w:lvlText w:val="•"/>
      <w:lvlJc w:val="left"/>
      <w:pPr>
        <w:ind w:left="1359" w:hanging="125"/>
      </w:pPr>
    </w:lvl>
    <w:lvl w:ilvl="5" w:tplc="B2B8E69C">
      <w:numFmt w:val="bullet"/>
      <w:lvlText w:val="•"/>
      <w:lvlJc w:val="left"/>
      <w:pPr>
        <w:ind w:left="1674" w:hanging="125"/>
      </w:pPr>
    </w:lvl>
    <w:lvl w:ilvl="6" w:tplc="94364AE6">
      <w:numFmt w:val="bullet"/>
      <w:lvlText w:val="•"/>
      <w:lvlJc w:val="left"/>
      <w:pPr>
        <w:ind w:left="1989" w:hanging="125"/>
      </w:pPr>
    </w:lvl>
    <w:lvl w:ilvl="7" w:tplc="AAE21E5C">
      <w:numFmt w:val="bullet"/>
      <w:lvlText w:val="•"/>
      <w:lvlJc w:val="left"/>
      <w:pPr>
        <w:ind w:left="2304" w:hanging="125"/>
      </w:pPr>
    </w:lvl>
    <w:lvl w:ilvl="8" w:tplc="33D85992">
      <w:numFmt w:val="bullet"/>
      <w:lvlText w:val="•"/>
      <w:lvlJc w:val="left"/>
      <w:pPr>
        <w:ind w:left="2619" w:hanging="125"/>
      </w:pPr>
    </w:lvl>
  </w:abstractNum>
  <w:abstractNum w:abstractNumId="2">
    <w:nsid w:val="5C0B62F5"/>
    <w:multiLevelType w:val="multilevel"/>
    <w:tmpl w:val="0DF01812"/>
    <w:lvl w:ilvl="0">
      <w:start w:val="3"/>
      <w:numFmt w:val="decimal"/>
      <w:lvlText w:val="%1"/>
      <w:lvlJc w:val="left"/>
      <w:pPr>
        <w:ind w:left="112" w:hanging="485"/>
      </w:pPr>
    </w:lvl>
    <w:lvl w:ilvl="1">
      <w:start w:val="1"/>
      <w:numFmt w:val="decimal"/>
      <w:lvlText w:val="%1.%2."/>
      <w:lvlJc w:val="left"/>
      <w:pPr>
        <w:ind w:left="1903" w:hanging="4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20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348"/>
      </w:pPr>
    </w:lvl>
    <w:lvl w:ilvl="4">
      <w:numFmt w:val="bullet"/>
      <w:lvlText w:val="•"/>
      <w:lvlJc w:val="left"/>
      <w:pPr>
        <w:ind w:left="4088" w:hanging="348"/>
      </w:pPr>
    </w:lvl>
    <w:lvl w:ilvl="5">
      <w:numFmt w:val="bullet"/>
      <w:lvlText w:val="•"/>
      <w:lvlJc w:val="left"/>
      <w:pPr>
        <w:ind w:left="5145" w:hanging="348"/>
      </w:pPr>
    </w:lvl>
    <w:lvl w:ilvl="6">
      <w:numFmt w:val="bullet"/>
      <w:lvlText w:val="•"/>
      <w:lvlJc w:val="left"/>
      <w:pPr>
        <w:ind w:left="6201" w:hanging="348"/>
      </w:pPr>
    </w:lvl>
    <w:lvl w:ilvl="7">
      <w:numFmt w:val="bullet"/>
      <w:lvlText w:val="•"/>
      <w:lvlJc w:val="left"/>
      <w:pPr>
        <w:ind w:left="7257" w:hanging="348"/>
      </w:pPr>
    </w:lvl>
    <w:lvl w:ilvl="8">
      <w:numFmt w:val="bullet"/>
      <w:lvlText w:val="•"/>
      <w:lvlJc w:val="left"/>
      <w:pPr>
        <w:ind w:left="8313" w:hanging="348"/>
      </w:pPr>
    </w:lvl>
  </w:abstractNum>
  <w:abstractNum w:abstractNumId="3">
    <w:nsid w:val="5D3207B4"/>
    <w:multiLevelType w:val="hybridMultilevel"/>
    <w:tmpl w:val="825C96F2"/>
    <w:lvl w:ilvl="0" w:tplc="5532FA1E">
      <w:start w:val="1"/>
      <w:numFmt w:val="decimal"/>
      <w:lvlText w:val="%1."/>
      <w:lvlJc w:val="left"/>
      <w:pPr>
        <w:ind w:left="13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8A6D4BE">
      <w:start w:val="1"/>
      <w:numFmt w:val="decimal"/>
      <w:lvlText w:val="%2."/>
      <w:lvlJc w:val="left"/>
      <w:pPr>
        <w:ind w:left="4562" w:hanging="348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1B886F34">
      <w:numFmt w:val="bullet"/>
      <w:lvlText w:val="•"/>
      <w:lvlJc w:val="left"/>
      <w:pPr>
        <w:ind w:left="5211" w:hanging="348"/>
      </w:pPr>
    </w:lvl>
    <w:lvl w:ilvl="3" w:tplc="B142BBFE">
      <w:numFmt w:val="bullet"/>
      <w:lvlText w:val="•"/>
      <w:lvlJc w:val="left"/>
      <w:pPr>
        <w:ind w:left="5863" w:hanging="348"/>
      </w:pPr>
    </w:lvl>
    <w:lvl w:ilvl="4" w:tplc="AA04063A">
      <w:numFmt w:val="bullet"/>
      <w:lvlText w:val="•"/>
      <w:lvlJc w:val="left"/>
      <w:pPr>
        <w:ind w:left="6515" w:hanging="348"/>
      </w:pPr>
    </w:lvl>
    <w:lvl w:ilvl="5" w:tplc="322E96FC">
      <w:numFmt w:val="bullet"/>
      <w:lvlText w:val="•"/>
      <w:lvlJc w:val="left"/>
      <w:pPr>
        <w:ind w:left="7167" w:hanging="348"/>
      </w:pPr>
    </w:lvl>
    <w:lvl w:ilvl="6" w:tplc="E2903CEE">
      <w:numFmt w:val="bullet"/>
      <w:lvlText w:val="•"/>
      <w:lvlJc w:val="left"/>
      <w:pPr>
        <w:ind w:left="7819" w:hanging="348"/>
      </w:pPr>
    </w:lvl>
    <w:lvl w:ilvl="7" w:tplc="F95496B6">
      <w:numFmt w:val="bullet"/>
      <w:lvlText w:val="•"/>
      <w:lvlJc w:val="left"/>
      <w:pPr>
        <w:ind w:left="8470" w:hanging="348"/>
      </w:pPr>
    </w:lvl>
    <w:lvl w:ilvl="8" w:tplc="5F604F78">
      <w:numFmt w:val="bullet"/>
      <w:lvlText w:val="•"/>
      <w:lvlJc w:val="left"/>
      <w:pPr>
        <w:ind w:left="9122" w:hanging="348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E67"/>
    <w:rsid w:val="000069CB"/>
    <w:rsid w:val="00066908"/>
    <w:rsid w:val="00277E67"/>
    <w:rsid w:val="002A1113"/>
    <w:rsid w:val="002F6DD4"/>
    <w:rsid w:val="00321665"/>
    <w:rsid w:val="00495532"/>
    <w:rsid w:val="00515BAE"/>
    <w:rsid w:val="00582AC2"/>
    <w:rsid w:val="00772EE1"/>
    <w:rsid w:val="00847EBF"/>
    <w:rsid w:val="009C63FF"/>
    <w:rsid w:val="00A43F93"/>
    <w:rsid w:val="00EF1EE8"/>
    <w:rsid w:val="00F061D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77E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77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277E67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277E67"/>
    <w:pPr>
      <w:widowControl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277E67"/>
    <w:pPr>
      <w:widowControl w:val="0"/>
      <w:spacing w:before="1" w:after="0" w:line="240" w:lineRule="auto"/>
      <w:ind w:left="2184" w:hanging="3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77E6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277E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2018-05-22T13:20:00Z</dcterms:created>
  <dcterms:modified xsi:type="dcterms:W3CDTF">2020-02-10T11:50:00Z</dcterms:modified>
</cp:coreProperties>
</file>